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D86" w:rsidRDefault="001F4D86" w:rsidP="00D747DD">
      <w:pPr>
        <w:spacing w:after="300" w:line="39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</w:pPr>
    </w:p>
    <w:p w:rsidR="00D747DD" w:rsidRPr="00D747DD" w:rsidRDefault="00D747DD" w:rsidP="00D747DD">
      <w:pPr>
        <w:spacing w:after="300" w:line="390" w:lineRule="atLeast"/>
        <w:textAlignment w:val="baseline"/>
        <w:outlineLvl w:val="0"/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</w:pPr>
      <w:bookmarkStart w:id="0" w:name="_GoBack"/>
      <w:bookmarkEnd w:id="0"/>
      <w:r w:rsidRPr="00D747DD">
        <w:rPr>
          <w:rFonts w:ascii="Arial" w:eastAsia="Times New Roman" w:hAnsi="Arial" w:cs="Arial"/>
          <w:b/>
          <w:bCs/>
          <w:color w:val="005EA5"/>
          <w:kern w:val="36"/>
          <w:sz w:val="38"/>
          <w:szCs w:val="38"/>
          <w:lang w:eastAsia="ru-RU"/>
        </w:rPr>
        <w:t>Распоряжение Правительства РФ от 22.03.2017 N 520-р (ред. от 18.03.2021) &lt;Об утверждении Концепции развития системы профилактики безнадзорности и правонарушений несовершеннолетних на период до 2025 года&gt; (вместе с "Планом мероприятий на 2021 - 2025 годы по реализации Концепции развития системы профилактики безнадзорности и правонарушений несовершеннолетних на период до 2025 года")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" w:name="100001"/>
      <w:bookmarkEnd w:id="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ПРАВИТЕЛЬСТВО РОССИЙСКОЙ ФЕДЕРАЦИИ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" w:name="100002"/>
      <w:bookmarkEnd w:id="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РАСПОРЯЖЕНИЕ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 22 марта 2017 г. N 520-р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3" w:name="100003"/>
      <w:bookmarkEnd w:id="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1. Утвердить прилагаемые:</w:t>
      </w:r>
    </w:p>
    <w:bookmarkStart w:id="4" w:name="100307"/>
    <w:bookmarkStart w:id="5" w:name="100004"/>
    <w:bookmarkEnd w:id="4"/>
    <w:bookmarkEnd w:id="5"/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begin"/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instrText xml:space="preserve"> HYPERLINK "https://legalacts.ru/doc/rasporjazhenie-pravitelstva-rf-ot-22032017-n-520-r-ob-utverzhdenii/" \l "100010" </w:instrTex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separate"/>
      </w:r>
      <w:r w:rsidRPr="00D747DD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Концепцию</w: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end"/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развития системы профилактики безнадзорности и правонарушений несовершеннолетних на период до 2025 года;</w:t>
      </w:r>
    </w:p>
    <w:bookmarkStart w:id="6" w:name="100308"/>
    <w:bookmarkStart w:id="7" w:name="100005"/>
    <w:bookmarkEnd w:id="6"/>
    <w:bookmarkEnd w:id="7"/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begin"/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instrText xml:space="preserve"> HYPERLINK "https://legalacts.ru/doc/rasporjazhenie-pravitelstva-rf-ot-22032017-n-520-r-ob-utverzhdenii/" \l "100116" </w:instrTex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separate"/>
      </w:r>
      <w:r w:rsidRPr="00D747DD">
        <w:rPr>
          <w:rFonts w:ascii="inherit" w:eastAsia="Times New Roman" w:hAnsi="inherit" w:cs="Arial"/>
          <w:color w:val="005EA5"/>
          <w:sz w:val="23"/>
          <w:szCs w:val="23"/>
          <w:u w:val="single"/>
          <w:bdr w:val="none" w:sz="0" w:space="0" w:color="auto" w:frame="1"/>
          <w:lang w:eastAsia="ru-RU"/>
        </w:rPr>
        <w:t>план</w: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fldChar w:fldCharType="end"/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мероприятий на 2021 - 2025 годы по реализации </w:t>
      </w:r>
      <w:hyperlink r:id="rId4" w:anchor="100010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Концепции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развития системы профилактики безнадзорности и правонарушений несовершеннолетних на период до 2025 года.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" w:name="100006"/>
      <w:bookmarkEnd w:id="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2. Федеральным органам исполнительной власти обеспечить с участием органов исполнительной власти субъектов Российской Федерации выполнение мероприятий, предусмотренных </w:t>
      </w:r>
      <w:hyperlink r:id="rId5" w:anchor="100010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Концепцией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и </w:t>
      </w:r>
      <w:hyperlink r:id="rId6" w:anchor="100116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планом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мероприятий, утвержденными настоящим распоряжением.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" w:name="100007"/>
      <w:bookmarkEnd w:id="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3. Рекомендовать органам исполнительной власти субъектов Российской Федерации руководствоваться положениями </w:t>
      </w:r>
      <w:hyperlink r:id="rId7" w:anchor="100010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Концепции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, утвержденной настоящим распоряжением, при решении задач в сфере профилактики безнадзорности и правонарушений несовершеннолетних, а также при разработке и утверждении региональных программ по профилактике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" w:name="100008"/>
      <w:bookmarkEnd w:id="1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Председатель Правительства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Российской Федерации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Д.МЕДВЕДЕВ</w:t>
      </w: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spacing w:after="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" w:name="100009"/>
      <w:bookmarkEnd w:id="1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Утверждена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распоряжением Правительства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Российской Федерации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от 22 марта 2017 г. N 520-р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" w:name="100309"/>
      <w:bookmarkStart w:id="13" w:name="100010"/>
      <w:bookmarkEnd w:id="12"/>
      <w:bookmarkEnd w:id="1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РАЗВИТИЯ СИСТЕМЫ ПРОФИЛАКТИКИ БЕЗНАДЗОРНОСТИ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 ПРАВОНАРУШЕНИЙ НЕСОВЕРШЕННОЛЕТНИХ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ПЕРИОД ДО 2025 ГОДА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" w:name="100011"/>
      <w:bookmarkEnd w:id="1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I. Общие положения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" w:name="100310"/>
      <w:bookmarkStart w:id="16" w:name="100012"/>
      <w:bookmarkEnd w:id="15"/>
      <w:bookmarkEnd w:id="1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последнее десятилетие обеспечение благополучного и безопасного детства стало одним из основных национальных приоритетов Российской Федерации. Защита прав каждого ребенка, создание эффективной системы профилактики правонарушений, совершаемых в отношении детей, и правонарушений самих детей определены ключевыми задачами Десятилетия детства, объявленного </w:t>
      </w:r>
      <w:hyperlink r:id="rId8" w:anchor="100007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Указом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Президента Российской Федерации от 29 мая 2017 г. N 240 "Об объявлении в Российской Федерации Десятилетия детства".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7" w:name="100311"/>
      <w:bookmarkEnd w:id="1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соответствии с </w:t>
      </w:r>
      <w:hyperlink r:id="rId9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Конституцией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Российской Федерации дети являются важнейшим приоритетом государственной политики России. Государство создает условия, способствующие всестороннему духовному, нравственному, интеллектуальному и физическому развитию детей, воспитанию в них патриотизма, гражданственности и уважения к старшим.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8" w:name="100312"/>
      <w:bookmarkStart w:id="19" w:name="100013"/>
      <w:bookmarkEnd w:id="18"/>
      <w:bookmarkEnd w:id="1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развития системы профилактики безнадзорности и правонарушений несовершеннолетних на период до 2025 года (далее - Концепция) представляет собой систему взглядов, принципов и приоритетов в профилактической работе с несовершеннолетними, предусматривает основные направления, формы и методы совершенствования и развития системы профилактики безнадзорности и правонарушений несовершеннолетних, направленные на достижение основных задач в этой сфере.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0" w:name="100014"/>
      <w:bookmarkEnd w:id="2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разработана на основании </w:t>
      </w:r>
      <w:hyperlink r:id="rId10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Конституции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Российской Федерации, Конвенции ООН о правах ребенка, Федерального </w:t>
      </w:r>
      <w:hyperlink r:id="rId11" w:anchor="000070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закона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"Об основных гарантиях прав ребенка в Российской Федерации", Федерального </w:t>
      </w:r>
      <w:hyperlink r:id="rId12" w:anchor="100093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закона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"Об образовании в Российской Федерации", Федерального </w:t>
      </w:r>
      <w:hyperlink r:id="rId13" w:anchor="100048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закона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"Об основах системы профилактики правонарушений в Российской Федерации" и с учетом общепризнанных принципов и норм международного права и международных договоров Российской Федерации по вопросам профилактики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1" w:name="100313"/>
      <w:bookmarkStart w:id="22" w:name="100015"/>
      <w:bookmarkEnd w:id="21"/>
      <w:bookmarkEnd w:id="2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Концепции также учитываются положения </w:t>
      </w:r>
      <w:hyperlink r:id="rId14" w:anchor="100095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Стратегии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 национальной безопасности Российской Федерации, утвержденной Указом Президента Российской Федерации от 31 декабря 2015 г. N 683 "О Стратегии национальной безопасности Российской Федерации", относящей создание единой государственной системы профилактики преступности, в первую очередь среди несовершеннолетних (включая мониторинг и оценку эффективности правоприменительной практики), к мерам, способствующим обеспечению государственной и общественной безопасности на долгосрочную перспективу, а также </w:t>
      </w:r>
      <w:hyperlink r:id="rId15" w:anchor="100017" w:history="1">
        <w:r w:rsidRPr="00D747DD">
          <w:rPr>
            <w:rFonts w:ascii="inherit" w:eastAsia="Times New Roman" w:hAnsi="inherit" w:cs="Arial"/>
            <w:color w:val="005EA5"/>
            <w:sz w:val="23"/>
            <w:szCs w:val="23"/>
            <w:u w:val="single"/>
            <w:bdr w:val="none" w:sz="0" w:space="0" w:color="auto" w:frame="1"/>
            <w:lang w:eastAsia="ru-RU"/>
          </w:rPr>
          <w:t>Стратегии</w:t>
        </w:r>
      </w:hyperlink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 развития воспитания в Российской Федерации на период до 2025 года, утвержденной распоряжением Правительства Российской Федерации от 29 мая 2015 г. N 996-р, ориентированной на развитие социальных институтов воспитания, обновление воспитательного процесса в системе общего и дополнительного образования, в сферах физической культуры и спорта, культуры на основе </w: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оптимального сочетания отечественных традиций, современного опыта, достижений научных школ, культурно-исторического, системно-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деятельностного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подхода к социальной ситуации развития ребенка.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3" w:name="100016"/>
      <w:bookmarkEnd w:id="2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Концепция призвана служить основой для принятия органами государственной власти Российской Федерации, органами государственной власти субъектов Российской Федерации и органами местного самоуправления решений в области правоприменительной деятельности, касающихся повышения эффективности системы профилактики безнадзорности и правонарушений несовершеннолетних и создания условий для их успешной социализации (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ресоциализации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).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24" w:name="100314"/>
      <w:bookmarkStart w:id="25" w:name="100017"/>
      <w:bookmarkStart w:id="26" w:name="100018"/>
      <w:bookmarkStart w:id="27" w:name="100019"/>
      <w:bookmarkStart w:id="28" w:name="100020"/>
      <w:bookmarkStart w:id="29" w:name="100021"/>
      <w:bookmarkStart w:id="30" w:name="100022"/>
      <w:bookmarkStart w:id="31" w:name="100023"/>
      <w:bookmarkStart w:id="32" w:name="100024"/>
      <w:bookmarkStart w:id="33" w:name="100025"/>
      <w:bookmarkStart w:id="34" w:name="100026"/>
      <w:bookmarkStart w:id="35" w:name="100027"/>
      <w:bookmarkStart w:id="36" w:name="100028"/>
      <w:bookmarkStart w:id="37" w:name="100029"/>
      <w:bookmarkStart w:id="38" w:name="100030"/>
      <w:bookmarkStart w:id="39" w:name="100031"/>
      <w:bookmarkStart w:id="40" w:name="100032"/>
      <w:bookmarkStart w:id="41" w:name="100033"/>
      <w:bookmarkStart w:id="42" w:name="100034"/>
      <w:bookmarkStart w:id="43" w:name="100035"/>
      <w:bookmarkStart w:id="44" w:name="100036"/>
      <w:bookmarkStart w:id="45" w:name="100037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II. Состояние системы профилактики безнадзорности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 правонарушений несовершеннолетних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6" w:name="100315"/>
      <w:bookmarkEnd w:id="4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Криминогенная ситуация обусловливает необходимость интенсивного развития системы профилактики безнадзорности и правонарушений несовершеннолетних, ее совершенствования с учетом актуальных потребностей семьи, общества и государства.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7" w:name="100316"/>
      <w:bookmarkEnd w:id="4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Численность детей и подростков в возрасте до 18 лет, постоянно проживающих в России, по состоянию на 1 января 2020 г. составила 30370 тыс. человек (по состоянию на 1 января 2016 г. - 29014 тыс. человек).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8" w:name="100317"/>
      <w:bookmarkEnd w:id="4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Участниками преступлений в 2019 году стали 37,9 тыс. несовершеннолетних (в 2016 году - 48,6 тыс. человек, в 2017 году - 42,5 тыс. человек, в 2018 году - 40,8 тыс. человек), в том числе 28,5 тыс. несовершеннолетних, являвшихся учащимися, студентами (в 2016 году - 35 тыс. человек, в 2017 году - 31,5 тыс. человек, в 2018 году - 30,6 тыс. человек). Несовершеннолетними и при их соучастии в 2019 году совершено 41,5 тыс. преступлений (в 2016 году - 53,7 тыс. преступлений, в 2017 году - 45,3 тыс. преступлений, в 2018 году - 43,5 тыс. преступлений). В конце 2019 года на учете в подразделениях по делам несовершеннолетних органов внутренних дел (далее - подразделения по делам несовершеннолетних) состояли 126,8 тыс. несовершеннолетних (в 2016 году - 142,8 тыс. человек, в 2017 году - 140,2 тыс. человек, в 2018 году - 131 тыс. человек).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49" w:name="100318"/>
      <w:bookmarkEnd w:id="4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Снизилась численность несовершеннолетних, совершивших преступления в состоянии алкогольного опьянения (в 2016 году - 6,7 тыс. человек, в 2017 году - 5,4 тыс. человек, в 2018 году - 4,8 тыс. человек, в 2019 году - 4,4 тыс. человек), а также численность несовершеннолетних, совершивших преступления в состоянии наркотического опьянения (в 2016 году - 0,5 тыс. человек, в 2017 году - 0,3 тыс. человек, в 2018 году - 0,2 тыс. человек, в 2019 году - 0,1 тыс. человек).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0" w:name="100319"/>
      <w:bookmarkEnd w:id="5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 теряет актуальности проблема повторной преступности несовершеннолетних, состоящих на учете в уголовно-исполнительных инспекциях.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1" w:name="100320"/>
      <w:bookmarkEnd w:id="5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2019 году 2,8 тыс. человек (17,9 процента) из числа несовершеннолетних, состоявших на учете в уголовно-исполнительных инспекциях, ранее привлекались к уголовной ответственности (в 2016 году - 3,1 тыс. человек (15,5 процента), в 2017 году - 2,9 тыс. человек (16,2 процента), в 2018 году - 2,8 тыс. человек (16,6 процента), 3,9 тыс. человек (25 процентов) осуждены за совершение тяжкого и особо тяжкого преступления (в 2016 году - 5,5 тыс. человек (27,7 процента), в 2017 году - 4,7 тыс. человек (26,2 процента), в 2018 году - 4,2 тыс. человек (24,9 процента).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2" w:name="100321"/>
      <w:bookmarkEnd w:id="5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На протяжении ряда лет сохраняется криминальная активность подростков младших возрастных групп.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3" w:name="100322"/>
      <w:bookmarkEnd w:id="5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Так, в 2019 году на учет в подразделениях по делам несовершеннолетних было поставлено 18,8 тыс. несовершеннолетних, не подлежащих уголовной ответственности вследствие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недостижения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возраста привлечения к уголовной ответственности. По сравнению с показателем 2016 года их количество снизилось на 34,3 процента (28,6 тыс. человек).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4" w:name="100323"/>
      <w:bookmarkEnd w:id="5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Особого внимания требуют такие антиобщественные действия, как запугивание, травля (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буллинг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) ребенка со стороны одноклассников, распространение лживой, порочащей ребенка информации в социальных сетях, которые нередко воспринимаются как норма не только детьми, совершающими противоправные поступки, но и жертвами такого поведения.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5" w:name="100324"/>
      <w:bookmarkEnd w:id="5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Имеют место случаи размещения в информационно-телекоммуникационной сети "Интернет" (далее - сеть "Интернет") видеосюжетов со сценами побоев, истязаний и иных насильственных действий в отношении малолетних детей и подростков, что значительно усугубляет психологические травмы жертв. Кроме того, сам факт распространения в информационно-телекоммуникационных сетях подобных видеоматериалов способствует культивированию насилия среди несовершеннолетних и провоцирует их на подобные съемки.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6" w:name="100325"/>
      <w:bookmarkEnd w:id="5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Особенно остро в условиях психологического и социального неблагополучия несовершеннолетних воспринимаются проблемы в сфере их обеспечения психологической и социальной помощью.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7" w:name="100326"/>
      <w:bookmarkEnd w:id="5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2019/20 учебном году педагоги-психологи имелись в штате 65,6 процента общеобразовательных организаций (в 2016/17 учебном году - 55,1 процента, в 2017/18 учебном году - 58 процентов, в 2018/19 учебном году - 61,8 процента общеобразовательных организаций).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8" w:name="100327"/>
      <w:bookmarkEnd w:id="5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Несмотря на увеличение за последние 3 года на 12,3 процента численности педагогов-психологов в общеобразовательных организациях, в 2019/20 учебном году на каждого из специалистов приходилось примерно 619 обучающихся (в 2016/17 учебном году - 648 обучающихся, в 2017/18 учебном году - 646 обучающихся, в 2018/19 учебном году - 631 обучающийся).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59" w:name="100328"/>
      <w:bookmarkEnd w:id="5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Возросла нагрузка на социальных педагогов в общеобразовательных организациях - в 2016/17 учебном году на каждого из специалистов приходилось примерно 849 обучающихся, в 2017/18 учебном году - 873 обучающихся, в 2018/19 учебном году - 883 обучающихся, в 2019/20 учебном году - 892 обучающихся.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0" w:name="100329"/>
      <w:bookmarkEnd w:id="6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Сохраняет свою актуальность проблема развития в каждом субъекте Российской Федерации необходимой инфраструктуры для обеспечения профилактики правонарушений несовершеннолетних, их реабилитации и коррекции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1" w:name="100330"/>
      <w:bookmarkEnd w:id="6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В 2019 году помощь несовершеннолетним с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девиантным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поведением оказывалась центрами психолого-педагогической, медицинской и социальной помощи в 83 субъектах Российской Федерации. В 2015 году этот вид помощи предоставлялся указанными центрами в 65 субъектах Российской Федерации.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2" w:name="100331"/>
      <w:bookmarkEnd w:id="6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Недостаточно используются ресурсы специальных учреждений регионального подчинения в реабилитации и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ресоциализации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детей и подростков с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девиантным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поведением.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3" w:name="100332"/>
      <w:bookmarkEnd w:id="6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По состоянию на 1 января 2020 г. в 44 регионах функционировали 60 образовательных организаций для обучающихся с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девиантным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(общественно опасным) поведением, нуждающихся в особых условиях воспитания, обучения и требующих специального </w: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педагогического подхода (специальных учебно-воспитательных учреждений открытого и закрытого типа) (далее - специальные учреждения) (по состоянию на 1 января 2016 г. - 68 специальных учреждений в 48 субъектах Российской Федерации).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4" w:name="100333"/>
      <w:bookmarkEnd w:id="6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2020 году в 18 воспитательных колониях содержалось 0,8 тыс. человек, осужденных к лишению свободы (в 2016 году - 1,7 тыс. человек в 23 воспитательных колониях).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5" w:name="100334"/>
      <w:bookmarkEnd w:id="6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Положительная динамика в сфере профилактики подростковой преступности, при которой наблюдается снижение количества преступлений среди несовершеннолетних, численности детей, совершивших преступления, а также иных показателей свидетельствует об эффективности проводимых различными органами и организациями профилактических мероприятий при реализации Концепции.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6" w:name="100335"/>
      <w:bookmarkEnd w:id="6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Вместе с тем требуется совершенствование системы профилактики безнадзорности и правонарушений несовершеннолетних, включающей комплекс социальных, правовых, психолого-педагогических, медико-социальных, воспитательных, в том числе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правовоспитательных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и иных мер, направленных на выявление и устранение причин и условий, способствующих правонарушениям и антиобщественным действиям несовершеннолетних. Указанные меры должны быть направлены на раннее предупреждение и коррекцию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 детей и подростков с учетом современных научных методов, ресурсов и возможностей, а также должны осуществляться в совокупности с индивидуальной профилактической работой с несовершеннолетними и семьями, находящимися в социально опасном положении.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7" w:name="100038"/>
      <w:bookmarkEnd w:id="6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III. Цель и задачи Концепции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68" w:name="100336"/>
      <w:bookmarkStart w:id="69" w:name="100039"/>
      <w:bookmarkEnd w:id="68"/>
      <w:bookmarkEnd w:id="6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Целью Концепции являются создание условий для успешной социализации (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ресоциализации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) несовершеннолетних, формирования у них готовности к саморазвитию, самоопределению и ответственному отношению к своей жизни, воспитание личности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закону и правопорядку.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0" w:name="100040"/>
      <w:bookmarkEnd w:id="7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Для достижения цели Концепции необходимо решение следующих задач: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1" w:name="100041"/>
      <w:bookmarkEnd w:id="7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снижение количества правонарушений, совершенных несовершеннолетними, в том числе повторных;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2" w:name="100042"/>
      <w:bookmarkEnd w:id="7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реализация права каждого ребенка жить и воспитываться в семье, укрепление института семьи;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3" w:name="100043"/>
      <w:bookmarkEnd w:id="7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защита прав несовершеннолетних, создание условий для формирования достойной жизненной перспективы;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4" w:name="100044"/>
      <w:bookmarkEnd w:id="7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механизмов управления органами и учреждениями системы профилактики безнадзорности и правонарушений несовершеннолетних, включая повышение эффективности межведомственного взаимодействия;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5" w:name="100045"/>
      <w:bookmarkEnd w:id="7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имеющихся и внедрение новых технологий и методов профилактической работы с несовершеннолетними, в том числе расширение практики применения технологий восстановительного подхода с учетом эффективной практики субъектов Российской Федерации;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6" w:name="100046"/>
      <w:bookmarkEnd w:id="7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повышение уровня профессиональной компетентности специалистов органов и учреждений системы профилактики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7" w:name="100047"/>
      <w:bookmarkEnd w:id="7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IV. Основные принципы развития системы профилактики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безнадзорности и правонарушений несовершеннолетних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8" w:name="100048"/>
      <w:bookmarkEnd w:id="7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Развитие системы профилактики безнадзорности и правонарушений несовершеннолетних основывается на следующих принципах: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79" w:name="100049"/>
      <w:bookmarkEnd w:id="7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интеграция - объединение действий различных ведомств и организаций на основе создания единого понятийного, информационного пространства, реализация задач профилактики безнадзорности и правонарушений несовершеннолетних с учетом ресурсов всех субъектов системы и их взаимосвязи;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0" w:name="100050"/>
      <w:bookmarkEnd w:id="8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актуальность и практическая направленность - направленность на решение актуальных вопросов и применение эффективных механизмов их решения, учет региональных особенностей в разработке и реализации программ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1" w:name="100051"/>
      <w:bookmarkEnd w:id="8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индивидуальная направленность - обеспечение доступности профессиональной, качественной, адресной, своевременной и эффективной помощи для несовершеннолетних, учет социальных, психологических, возрастных и физиологических характеристик ребенка в выборе методов диагностики и коррекции негативных отклонений в поведении несовершеннолетних, в выборе средств реабилитационной работы, стратегии жизненного пути несовершеннолетнего;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2" w:name="100052"/>
      <w:bookmarkEnd w:id="8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оптимальность - эффективное распределение сфер ответственности, соответствие затраченных усилий, средств и времени качеству достигнутого результата, мониторинг результатов деятельности по профилактике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3" w:name="100053"/>
      <w:bookmarkEnd w:id="8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V. Основные направления развития системы профилактики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безнадзорности и правонарушений несовершеннолетних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4" w:name="100054"/>
      <w:bookmarkEnd w:id="8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Основными направлениями развития системы профилактики безнадзорности и правонарушений несовершеннолетних являются: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5" w:name="100055"/>
      <w:bookmarkEnd w:id="8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нормативно-правового регулирования в сфере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6" w:name="100056"/>
      <w:bookmarkEnd w:id="8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эффективной модели системы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7" w:name="100057"/>
      <w:bookmarkEnd w:id="8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информационно-методическое обеспечение системы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8" w:name="100058"/>
      <w:bookmarkEnd w:id="8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кадрового потенциала системы профилактики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89" w:name="100059"/>
      <w:bookmarkEnd w:id="8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нормативно-правового регулирования в сфере профилактики безнадзорности и правонарушений несовершеннолетних предполагает: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0" w:name="100060"/>
      <w:bookmarkEnd w:id="9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разработку, актуализацию региональных (муниципальных) программ и планов мероприятий по организации профилактики безнадзорности и правонарушений несовершеннолетних с учетом Концепции;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1" w:name="100337"/>
      <w:bookmarkStart w:id="92" w:name="100061"/>
      <w:bookmarkEnd w:id="91"/>
      <w:bookmarkEnd w:id="9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федеральных государственных образовательных стандартов начального общего, основного общего, среднего общего образования, среднего профессионального образования в части конкретизации требований к планируемым результатам воспитания обучающихся;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3" w:name="100062"/>
      <w:bookmarkEnd w:id="9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мониторинга системы образования и статистического учета по вопросам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4" w:name="100063"/>
      <w:bookmarkEnd w:id="9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эффективной модели системы профилактики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5" w:name="100064"/>
      <w:bookmarkEnd w:id="9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Современные эффективные модели системы профилактики безнадзорности и правонарушений несовершеннолетних основываются на личностно ориентированном и системном подходах. Профилактическая работа должна быть направлена прежде всего на укрепление института семьи, возрождение и сохранение духовно-нравственных традиций семейных отношений, развитие программ профилактики семейного неблагополучия, повышение уровня жизни.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6" w:name="100338"/>
      <w:bookmarkStart w:id="97" w:name="100065"/>
      <w:bookmarkEnd w:id="96"/>
      <w:bookmarkEnd w:id="9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Абзац утратил силу. - Распоряжение Правительства РФ от 18.03.2021 N 656-р.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8" w:name="100066"/>
      <w:bookmarkEnd w:id="9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Раннее предупреждение правонарушений несовершеннолетних должно обеспечивать создание благоприятных условий для их социального развития, раскрытие и усиление их положительных личностных ресурсов до возникновения реальной угрозы совершения ими правонарушений.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99" w:name="100067"/>
      <w:bookmarkEnd w:id="9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Раннее предупреждение правонарушений несовершеннолетних предполагает усиление роли института семьи, повышение эффективности государственной поддержки семьи, развитие единой образовательной (воспитывающей) среды, а также меры по раннему выявлению и профилактике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0" w:name="100068"/>
      <w:bookmarkEnd w:id="10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Усиление роли института семьи, повышение эффективности государственной поддержки семьи предполагает: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1" w:name="100069"/>
      <w:bookmarkEnd w:id="10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 основных направлений информационной политики в сфере распространения семейных ценностей и реализацию мероприятий по повышению ценности семейного образа жизни, сохранению духовно-нравственных традиций в семейных отношениях и семейном воспитании;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2" w:name="100070"/>
      <w:bookmarkEnd w:id="10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повышение эффективности и доступности социальных служб, деятельность которых связана с профилактикой семейного неблагополучия и предоставлением социальной и психологической помощи детям из семей, находящихся в социально опасном положении и трудной жизненной ситуации,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дезадаптированным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детям, в том числе путем развития сети кабинетов бесплатной правовой помощи для детей и подростков, их семей на базе образовательных организаций высшего образования, осуществляющих обучение по специальности и (или) направлению подготовки высшего образования "юриспруденция".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3" w:name="100071"/>
      <w:bookmarkEnd w:id="10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единой образовательной (воспитывающей) среды предполагает: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4" w:name="100072"/>
      <w:bookmarkEnd w:id="10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системы взаимодействия с родителями по вопросам профилактики асоциального поведения обучающихся;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5" w:name="100073"/>
      <w:bookmarkEnd w:id="10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разработку и реализацию программ поддержки молодежных и подростковых общественных организаций, волонтерского движения, программ по трудоустройству несовершеннолетних, развитию условий для занятия физической культурой и спортом, пропаганде здорового образа жизни, духовно-нравственному воспитанию подрастающего поколения;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6" w:name="100074"/>
      <w:bookmarkEnd w:id="10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реализацию региональных комплексов мер по организации социально значимой деятельности несовершеннолетних, находящихся в конфликте с законом;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7" w:name="100075"/>
      <w:bookmarkEnd w:id="10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деятельности образовательных организаций по формированию законопослушного поведения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8" w:name="100076"/>
      <w:bookmarkEnd w:id="10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обеспечение организационно-методической поддержки развития служб медиации в образовательных организациях.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09" w:name="100339"/>
      <w:bookmarkStart w:id="110" w:name="100077"/>
      <w:bookmarkEnd w:id="109"/>
      <w:bookmarkEnd w:id="11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Меры по раннему выявлению и профилактике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 несовершеннолетних предполагают: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1" w:name="100340"/>
      <w:bookmarkStart w:id="112" w:name="100078"/>
      <w:bookmarkEnd w:id="111"/>
      <w:bookmarkEnd w:id="11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реализацию комплекса мер по раннему выявлению и профилактике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 несовершеннолетних (алкоголизм,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табакокурение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, потребление наркотических средств, психотропных веществ и их аналогов, а также новых потенциально опасных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психоактивных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</w:t>
      </w: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 xml:space="preserve">веществ, токсикомания,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сниффинг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, суицидальное поведение, интернет-зависимость, агрессивное и опасное для жизни и здоровья поведение);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3" w:name="100341"/>
      <w:bookmarkStart w:id="114" w:name="100079"/>
      <w:bookmarkEnd w:id="113"/>
      <w:bookmarkEnd w:id="11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распространение санитарно-гигиенических знаний среди несовершеннолетних, их родителей (законных представителей), способствующих формированию ответственного отношения к своему здоровью, снижению факторов риска зависимого поведения;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5" w:name="100342"/>
      <w:bookmarkEnd w:id="11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создание условий для формирования здорового образа жизни (занятия спортом, туризмом), включение несовершеннолетних в досуговую, развивающую деятельность;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6" w:name="100343"/>
      <w:bookmarkEnd w:id="11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организацию правового просвещения;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7" w:name="100344"/>
      <w:bookmarkEnd w:id="11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проведение комплекса мероприятий по формированию и повышению правового сознания, правовой культуры, навыков в реализации прав и свобод;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8" w:name="100345"/>
      <w:bookmarkEnd w:id="11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вовлечение несовершеннолетних в добровольческую деятельность, социальные и экологические проекты;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19" w:name="100346"/>
      <w:bookmarkEnd w:id="11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проведение профилактики правонарушений несовершеннолетних в период каникул с привлечением организаций, осуществляющих отдых и оздоровление детей;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0" w:name="100347"/>
      <w:bookmarkEnd w:id="12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системы профессиональной ориентации несовершеннолетних, разработку и внедрение эффективных механизмов временного трудоустройства несовершеннолетних от 14 до 18 лет.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1" w:name="100080"/>
      <w:bookmarkEnd w:id="12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Непосредственное предупреждение правонарушений и предупреждение повторных правонарушений несовершеннолетних предполагает организацию работы с несовершеннолетними, уже нарушившими предписания закона, оказание помощи несовершеннолетним в позитивном изменении социальной микросреды, в которой они находятся, и их самих.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2" w:name="100081"/>
      <w:bookmarkEnd w:id="12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Непосредственное предупреждение правонарушений и предупреждение повторных правонарушений несовершеннолетних включает в себя: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3" w:name="100082"/>
      <w:bookmarkEnd w:id="12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деятельности комиссий по делам несовершеннолетних и защите их прав;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4" w:name="100083"/>
      <w:bookmarkEnd w:id="12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реализацию комплексных социально-психологических программ, направленных на реабилитацию и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ресоциализацию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несовершеннолетних правонарушителей, а также работу по внедрению новых технологий и методов по профилактике правонарушений, в том числе повторных, среди несовершеннолетних осужденных, состоящих на учете в учреждениях уголовно-исполнительной системы;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5" w:name="100084"/>
      <w:bookmarkEnd w:id="12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формирование и развитие механизмов восстановительного правосудия, социально-психологическое сопровождение несовершеннолетних, освободившихся из мест лишения (ограничения) свободы;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6" w:name="100085"/>
      <w:bookmarkEnd w:id="12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организацию деятельности учреждений уголовно-исполнительной системы по восстановлению отношений детей, находящихся в местах лишения свободы, с их семьями и ближайшим социальным окружением и оказание помощи таким детям в адаптации и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ресоциализации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 окончании отбывания наказания;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7" w:name="100086"/>
      <w:bookmarkEnd w:id="12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обеспечение права на образование осужденного несовершеннолетнего, в том числе путем реализации программ профессионального обучения, образовательных программ среднего профессионального образования, для приобретения ими современных профессий, востребованных на рынке труда.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8" w:name="100087"/>
      <w:bookmarkEnd w:id="12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Следует обращать внимание на повышение доступности услуг для семей с детьми за счет развития и поддержки сектора профильных некоммерческих организаций.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29" w:name="100088"/>
      <w:bookmarkEnd w:id="12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Важно обеспечить своевременное оказание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адаптации, в том числе разработку эффективных моделей деятельности педагогов-психологов, учителей-логопедов, учителей-дефектологов, социальных педагогов, специалистов психолого-медико-педагогических комиссий.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0" w:name="100089"/>
      <w:bookmarkEnd w:id="13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Требуется совершенствование системы межведомственного взаимодействия между образовательными организациями, медицинскими организациями и иными субъектами профилактики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1" w:name="100090"/>
      <w:bookmarkEnd w:id="13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Необходимы преобразования в сферах массовой информации, рекламной и издательской деятельности, формирование информационного пространства, обеспечивающего развитие нравственных ценностей, законопослушного поведения.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2" w:name="100091"/>
      <w:bookmarkEnd w:id="13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При разработке программ и планов профилактики безнадзорности и правонарушений несовершеннолетних необходимо учитывать социально-экономические, нравственно-этические и этнические особенности условий, обычаев и традиций в субъектах Российской Федерации.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3" w:name="100092"/>
      <w:bookmarkEnd w:id="13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Совершенствование деятельности учреждений системы профилактики безнадзорности и правонарушений несовершеннолетних предполагает организацию региональных ресурсных центров, обеспечивающих обобщение и тиражирование эффективного опыта, современных технологий профилактической работы, повышение профессионального уровня специалистов органов и учреждений системы профилактики безнадзорности и правонарушений несовершеннолетних, в том числе на базе специальных учреждений.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4" w:name="100093"/>
      <w:bookmarkEnd w:id="13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Необходимо совершенствовать деятельность центров психолого-педагогической, медицинской и социальной помощи, психолого-медико-педагогических комиссий, специальных учреждений, в том числе в части развития и внедрения современных реабилитационных технологий.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5" w:name="100094"/>
      <w:bookmarkEnd w:id="13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Важно совершенствовать деятельность специальных учреждений, осуществлять меры по их развитию.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6" w:name="100095"/>
      <w:bookmarkEnd w:id="13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Информационно-методическое обеспечение системы профилактики безнадзорности и правонарушений несовершеннолетних предполагает: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7" w:name="100096"/>
      <w:bookmarkEnd w:id="13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анализ и распространение лучшей практики, технологий и методов профилактики, используемых в сфере правонарушений несовершеннолетних, включая анализ и обобщение опыта формирования единого межведомственного учета несовершеннолетних и (или) семей, находящихся в социально опасном положении, посредством создания регионального банка данных;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8" w:name="100097"/>
      <w:bookmarkEnd w:id="13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просвещение родителей (законных представителей) по вопросам профилактики безнадзорности и правонарушений несовершеннолетних, устранения факторов, им способствующих;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39" w:name="100098"/>
      <w:bookmarkEnd w:id="13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разработку и использование методов воздействия на несовершеннолетних, не связанных с применением наказания, на основе проведения научных исследований в области психологии </w:t>
      </w:r>
      <w:proofErr w:type="spellStart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девиантного</w:t>
      </w:r>
      <w:proofErr w:type="spellEnd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 xml:space="preserve"> поведения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0" w:name="100099"/>
      <w:bookmarkEnd w:id="14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кадрового потенциала системы профилактики безнадзорности и правонарушений несовершеннолетних предполагает: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1" w:name="100100"/>
      <w:bookmarkEnd w:id="14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организацию мероприятий по повышению профессионального уровня, приобретению новых компетенций руководителями и специалистами органов и учреждений системы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2" w:name="100101"/>
      <w:bookmarkEnd w:id="14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распространение эффективного опыта профессионального образования и дополнительного профессионального образования специалистов, работающих в органах и учреждениях системы профилактики безнадзорности и правонарушений несовершеннолетних;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3" w:name="100102"/>
      <w:bookmarkEnd w:id="14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развитие деятельности педагогических сообществ (методические объединения, сетевые сообщества, ассоциации, лаборатории и др.) по актуальным вопросам профилактики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4" w:name="100103"/>
      <w:bookmarkEnd w:id="14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VI. Ожидаемые результаты реализации Концепции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5" w:name="100104"/>
      <w:bookmarkEnd w:id="145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Итогом реализации Концепции станет сформированная система дополнительных мер, направленных на выявление и устранение причин и условий, способствующих правонарушениям и антиобщественным действиям несовершеннолетних, развитие системы профилактики безнадзорности и правонарушений несовершеннолетних.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6" w:name="100348"/>
      <w:bookmarkStart w:id="147" w:name="100105"/>
      <w:bookmarkEnd w:id="146"/>
      <w:bookmarkEnd w:id="14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Оценка эффективности реализации Концепции проводится на основе данных постоянного мониторинга. По результатам реализации Концепции к 2025 году будут достигнуты следующие целевые показатели (индикаторы):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8" w:name="100106"/>
      <w:bookmarkEnd w:id="14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снижение доли несовершеннолетних, совершивших преступления, в общей численности несовершеннолетних в возрасте от 14 до 17 лет;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49" w:name="100107"/>
      <w:bookmarkEnd w:id="14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снижение доли осужденных несовершеннолетних, совершивших повторные преступления, в общей численности несовершеннолетних, состоящих на учете в уголовно-исполнительных инспекциях;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0" w:name="100108"/>
      <w:bookmarkEnd w:id="15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повышение до 100 процентов доли несовершеннолетних, приступивших к обучению в общеобразовательных организациях, в общей численности несовершеннолетних, подлежащих обучению;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1" w:name="100349"/>
      <w:bookmarkEnd w:id="15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увеличение количества несовершеннолетних осужденных, состоящих на учете в уголовно-исполнительных инспекциях, получивших социально-психологическую и иную помощь, по отношению к общей численности несовершеннолетних осужденных, нуждающихся в ней, до 90 процентов в 2025 году;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2" w:name="100350"/>
      <w:bookmarkEnd w:id="152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снижение доли несовершеннолетних, совершивших повторные преступления, в общей численности несовершеннолетних участников преступлений;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3" w:name="100351"/>
      <w:bookmarkEnd w:id="15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снижение доли несовершеннолетних, совершивших преступления, административные правонарушения и иные антиобщественные действия, в период проведения с ними различными органами и учреждениями системы профилактики безнадзорности и правонарушений несовершеннолетних индивидуальной профилактической работы, в общей численности лиц этой возрастной категории, с которыми проводилась индивидуальная профилактическая работа.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4" w:name="100109"/>
      <w:bookmarkEnd w:id="154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VII. Реализация Концепции и ее финансовое обеспечение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5" w:name="100352"/>
      <w:bookmarkStart w:id="156" w:name="100110"/>
      <w:bookmarkEnd w:id="155"/>
      <w:bookmarkEnd w:id="156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Ответственными за реализацию Концепции являются Министерство просвещения Российской Федерации, Министерство науки и высшего образования Российской Федерации, Министерство внутренних дел Российской Федерации, Федеральная служба исполнения наказаний, Министерство здравоохранения Российской Федерации, Министерство труда и социальной защиты Российской Федерации, Федеральное агентство по делам молодежи, Федеральная служба по надзору в сфере связи, информационных технологий и массовых коммуникаций, Фонд поддержки детей, находящихся в трудной жизненной ситуации, и органы исполнительной власти субъектов Российской Федерации.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7" w:name="100111"/>
      <w:bookmarkEnd w:id="157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lastRenderedPageBreak/>
        <w:t>Планируются разработка нормативных правовых актов, направленных на реализацию положений Концепции, формирование принципа обратной связи по актуальным профильным тенденциям в среде несовершеннолетних, а также создание программы мониторинга реализации Концепции.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8" w:name="100112"/>
      <w:bookmarkEnd w:id="158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В субъектах Российской Федерации предусматривается проведение работы по совершенствованию региональных программ по профилактике безнадзорности и правонарушений несовершеннолетних с учетом социально-экономических, нравственно-этических и этнических особенностей, условий, обычаев и традиций.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59" w:name="100113"/>
      <w:bookmarkEnd w:id="159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Эффективность и степень достижения ожидаемых результатов будут оцениваться на основе данных постоянного мониторинга.</w:t>
      </w:r>
    </w:p>
    <w:p w:rsidR="00D747DD" w:rsidRPr="00D747DD" w:rsidRDefault="00D747DD" w:rsidP="00D747DD">
      <w:pPr>
        <w:spacing w:after="0" w:line="330" w:lineRule="atLeast"/>
        <w:jc w:val="both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60" w:name="100114"/>
      <w:bookmarkEnd w:id="160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Реализация Концепции осуществляется заинтересованными федеральными органами исполнительной власти и органами исполнительной власти субъектов Российской Федерации в пределах бюджетных ассигнований, предусмотренных им на соответствующий финансовый год.</w:t>
      </w: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D747DD" w:rsidRPr="00D747DD" w:rsidRDefault="00D747DD" w:rsidP="00D747DD">
      <w:pPr>
        <w:spacing w:after="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61" w:name="100353"/>
      <w:bookmarkEnd w:id="161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Утвержден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распоряжением Правительства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Российской Федерации</w:t>
      </w:r>
    </w:p>
    <w:p w:rsidR="00D747DD" w:rsidRPr="00D747DD" w:rsidRDefault="00D747DD" w:rsidP="00D747DD">
      <w:pPr>
        <w:spacing w:after="180" w:line="330" w:lineRule="atLeast"/>
        <w:jc w:val="right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от 22 марта 2017 г. N 520-р</w:t>
      </w:r>
    </w:p>
    <w:p w:rsidR="00D747DD" w:rsidRPr="00D747DD" w:rsidRDefault="00D747DD" w:rsidP="00D747DD">
      <w:pPr>
        <w:spacing w:after="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bookmarkStart w:id="162" w:name="100354"/>
      <w:bookmarkStart w:id="163" w:name="100116"/>
      <w:bookmarkStart w:id="164" w:name="100117"/>
      <w:bookmarkStart w:id="165" w:name="100118"/>
      <w:bookmarkStart w:id="166" w:name="100119"/>
      <w:bookmarkStart w:id="167" w:name="100120"/>
      <w:bookmarkStart w:id="168" w:name="100121"/>
      <w:bookmarkStart w:id="169" w:name="100122"/>
      <w:bookmarkStart w:id="170" w:name="100123"/>
      <w:bookmarkStart w:id="171" w:name="100124"/>
      <w:bookmarkStart w:id="172" w:name="100125"/>
      <w:bookmarkStart w:id="173" w:name="100126"/>
      <w:bookmarkStart w:id="174" w:name="100127"/>
      <w:bookmarkStart w:id="175" w:name="100128"/>
      <w:bookmarkStart w:id="176" w:name="100129"/>
      <w:bookmarkStart w:id="177" w:name="100130"/>
      <w:bookmarkStart w:id="178" w:name="100131"/>
      <w:bookmarkStart w:id="179" w:name="100132"/>
      <w:bookmarkStart w:id="180" w:name="100133"/>
      <w:bookmarkStart w:id="181" w:name="100134"/>
      <w:bookmarkStart w:id="182" w:name="100135"/>
      <w:bookmarkStart w:id="183" w:name="100136"/>
      <w:bookmarkStart w:id="184" w:name="100137"/>
      <w:bookmarkStart w:id="185" w:name="100138"/>
      <w:bookmarkStart w:id="186" w:name="100139"/>
      <w:bookmarkStart w:id="187" w:name="100140"/>
      <w:bookmarkStart w:id="188" w:name="100141"/>
      <w:bookmarkStart w:id="189" w:name="100142"/>
      <w:bookmarkStart w:id="190" w:name="100143"/>
      <w:bookmarkStart w:id="191" w:name="100144"/>
      <w:bookmarkStart w:id="192" w:name="100145"/>
      <w:bookmarkStart w:id="193" w:name="100146"/>
      <w:bookmarkStart w:id="194" w:name="100147"/>
      <w:bookmarkStart w:id="195" w:name="100148"/>
      <w:bookmarkStart w:id="196" w:name="100149"/>
      <w:bookmarkStart w:id="197" w:name="100150"/>
      <w:bookmarkStart w:id="198" w:name="100151"/>
      <w:bookmarkStart w:id="199" w:name="100152"/>
      <w:bookmarkStart w:id="200" w:name="100153"/>
      <w:bookmarkStart w:id="201" w:name="100154"/>
      <w:bookmarkStart w:id="202" w:name="100155"/>
      <w:bookmarkStart w:id="203" w:name="100156"/>
      <w:bookmarkStart w:id="204" w:name="100157"/>
      <w:bookmarkStart w:id="205" w:name="100158"/>
      <w:bookmarkStart w:id="206" w:name="100159"/>
      <w:bookmarkStart w:id="207" w:name="100160"/>
      <w:bookmarkStart w:id="208" w:name="100161"/>
      <w:bookmarkStart w:id="209" w:name="100162"/>
      <w:bookmarkStart w:id="210" w:name="100163"/>
      <w:bookmarkStart w:id="211" w:name="100164"/>
      <w:bookmarkStart w:id="212" w:name="100165"/>
      <w:bookmarkStart w:id="213" w:name="100166"/>
      <w:bookmarkStart w:id="214" w:name="100167"/>
      <w:bookmarkStart w:id="215" w:name="100168"/>
      <w:bookmarkStart w:id="216" w:name="100169"/>
      <w:bookmarkStart w:id="217" w:name="100170"/>
      <w:bookmarkStart w:id="218" w:name="100171"/>
      <w:bookmarkStart w:id="219" w:name="100172"/>
      <w:bookmarkStart w:id="220" w:name="100173"/>
      <w:bookmarkStart w:id="221" w:name="100174"/>
      <w:bookmarkStart w:id="222" w:name="100175"/>
      <w:bookmarkStart w:id="223" w:name="100176"/>
      <w:bookmarkStart w:id="224" w:name="100177"/>
      <w:bookmarkStart w:id="225" w:name="100178"/>
      <w:bookmarkStart w:id="226" w:name="100179"/>
      <w:bookmarkStart w:id="227" w:name="100180"/>
      <w:bookmarkStart w:id="228" w:name="100181"/>
      <w:bookmarkStart w:id="229" w:name="100182"/>
      <w:bookmarkStart w:id="230" w:name="100183"/>
      <w:bookmarkStart w:id="231" w:name="100184"/>
      <w:bookmarkStart w:id="232" w:name="100185"/>
      <w:bookmarkStart w:id="233" w:name="100186"/>
      <w:bookmarkStart w:id="234" w:name="100187"/>
      <w:bookmarkStart w:id="235" w:name="100188"/>
      <w:bookmarkStart w:id="236" w:name="100189"/>
      <w:bookmarkStart w:id="237" w:name="100190"/>
      <w:bookmarkStart w:id="238" w:name="100191"/>
      <w:bookmarkStart w:id="239" w:name="100192"/>
      <w:bookmarkStart w:id="240" w:name="100193"/>
      <w:bookmarkStart w:id="241" w:name="100194"/>
      <w:bookmarkStart w:id="242" w:name="100195"/>
      <w:bookmarkStart w:id="243" w:name="100196"/>
      <w:bookmarkStart w:id="244" w:name="100197"/>
      <w:bookmarkStart w:id="245" w:name="100198"/>
      <w:bookmarkStart w:id="246" w:name="100199"/>
      <w:bookmarkStart w:id="247" w:name="100200"/>
      <w:bookmarkStart w:id="248" w:name="100201"/>
      <w:bookmarkStart w:id="249" w:name="100202"/>
      <w:bookmarkStart w:id="250" w:name="100203"/>
      <w:bookmarkStart w:id="251" w:name="100204"/>
      <w:bookmarkStart w:id="252" w:name="100205"/>
      <w:bookmarkStart w:id="253" w:name="100206"/>
      <w:bookmarkStart w:id="254" w:name="100207"/>
      <w:bookmarkStart w:id="255" w:name="100208"/>
      <w:bookmarkStart w:id="256" w:name="100209"/>
      <w:bookmarkStart w:id="257" w:name="100210"/>
      <w:bookmarkStart w:id="258" w:name="100211"/>
      <w:bookmarkStart w:id="259" w:name="100212"/>
      <w:bookmarkStart w:id="260" w:name="100213"/>
      <w:bookmarkStart w:id="261" w:name="100214"/>
      <w:bookmarkStart w:id="262" w:name="100215"/>
      <w:bookmarkStart w:id="263" w:name="100216"/>
      <w:bookmarkStart w:id="264" w:name="100217"/>
      <w:bookmarkStart w:id="265" w:name="100218"/>
      <w:bookmarkStart w:id="266" w:name="100219"/>
      <w:bookmarkStart w:id="267" w:name="100220"/>
      <w:bookmarkStart w:id="268" w:name="100221"/>
      <w:bookmarkStart w:id="269" w:name="100222"/>
      <w:bookmarkStart w:id="270" w:name="100223"/>
      <w:bookmarkStart w:id="271" w:name="100224"/>
      <w:bookmarkStart w:id="272" w:name="100225"/>
      <w:bookmarkStart w:id="273" w:name="100226"/>
      <w:bookmarkStart w:id="274" w:name="100227"/>
      <w:bookmarkStart w:id="275" w:name="100228"/>
      <w:bookmarkStart w:id="276" w:name="100229"/>
      <w:bookmarkStart w:id="277" w:name="100230"/>
      <w:bookmarkStart w:id="278" w:name="100231"/>
      <w:bookmarkStart w:id="279" w:name="100232"/>
      <w:bookmarkStart w:id="280" w:name="100233"/>
      <w:bookmarkStart w:id="281" w:name="100234"/>
      <w:bookmarkStart w:id="282" w:name="100235"/>
      <w:bookmarkStart w:id="283" w:name="100236"/>
      <w:bookmarkStart w:id="284" w:name="100237"/>
      <w:bookmarkStart w:id="285" w:name="100238"/>
      <w:bookmarkStart w:id="286" w:name="100239"/>
      <w:bookmarkStart w:id="287" w:name="100240"/>
      <w:bookmarkStart w:id="288" w:name="100241"/>
      <w:bookmarkStart w:id="289" w:name="100242"/>
      <w:bookmarkStart w:id="290" w:name="100243"/>
      <w:bookmarkStart w:id="291" w:name="100244"/>
      <w:bookmarkStart w:id="292" w:name="100245"/>
      <w:bookmarkStart w:id="293" w:name="100246"/>
      <w:bookmarkStart w:id="294" w:name="100247"/>
      <w:bookmarkStart w:id="295" w:name="100248"/>
      <w:bookmarkStart w:id="296" w:name="100249"/>
      <w:bookmarkStart w:id="297" w:name="100250"/>
      <w:bookmarkStart w:id="298" w:name="100251"/>
      <w:bookmarkStart w:id="299" w:name="100252"/>
      <w:bookmarkStart w:id="300" w:name="100253"/>
      <w:bookmarkStart w:id="301" w:name="100254"/>
      <w:bookmarkStart w:id="302" w:name="100255"/>
      <w:bookmarkStart w:id="303" w:name="100256"/>
      <w:bookmarkStart w:id="304" w:name="100257"/>
      <w:bookmarkStart w:id="305" w:name="100258"/>
      <w:bookmarkStart w:id="306" w:name="100259"/>
      <w:bookmarkStart w:id="307" w:name="100260"/>
      <w:bookmarkStart w:id="308" w:name="100261"/>
      <w:bookmarkStart w:id="309" w:name="100262"/>
      <w:bookmarkStart w:id="310" w:name="100263"/>
      <w:bookmarkStart w:id="311" w:name="100264"/>
      <w:bookmarkStart w:id="312" w:name="100265"/>
      <w:bookmarkStart w:id="313" w:name="100266"/>
      <w:bookmarkStart w:id="314" w:name="100267"/>
      <w:bookmarkStart w:id="315" w:name="100268"/>
      <w:bookmarkStart w:id="316" w:name="100269"/>
      <w:bookmarkStart w:id="317" w:name="100270"/>
      <w:bookmarkStart w:id="318" w:name="100271"/>
      <w:bookmarkStart w:id="319" w:name="100272"/>
      <w:bookmarkStart w:id="320" w:name="100273"/>
      <w:bookmarkStart w:id="321" w:name="100274"/>
      <w:bookmarkStart w:id="322" w:name="100275"/>
      <w:bookmarkStart w:id="323" w:name="100276"/>
      <w:bookmarkStart w:id="324" w:name="100277"/>
      <w:bookmarkStart w:id="325" w:name="100278"/>
      <w:bookmarkStart w:id="326" w:name="100279"/>
      <w:bookmarkStart w:id="327" w:name="100280"/>
      <w:bookmarkStart w:id="328" w:name="100281"/>
      <w:bookmarkStart w:id="329" w:name="100282"/>
      <w:bookmarkStart w:id="330" w:name="100283"/>
      <w:bookmarkStart w:id="331" w:name="100284"/>
      <w:bookmarkStart w:id="332" w:name="100285"/>
      <w:bookmarkStart w:id="333" w:name="100286"/>
      <w:bookmarkStart w:id="334" w:name="100287"/>
      <w:bookmarkStart w:id="335" w:name="100288"/>
      <w:bookmarkStart w:id="336" w:name="100289"/>
      <w:bookmarkStart w:id="337" w:name="100290"/>
      <w:bookmarkStart w:id="338" w:name="100291"/>
      <w:bookmarkStart w:id="339" w:name="100292"/>
      <w:bookmarkStart w:id="340" w:name="100293"/>
      <w:bookmarkStart w:id="341" w:name="100294"/>
      <w:bookmarkStart w:id="342" w:name="100295"/>
      <w:bookmarkStart w:id="343" w:name="100296"/>
      <w:bookmarkStart w:id="344" w:name="100297"/>
      <w:bookmarkStart w:id="345" w:name="100298"/>
      <w:bookmarkStart w:id="346" w:name="100299"/>
      <w:bookmarkStart w:id="347" w:name="100300"/>
      <w:bookmarkStart w:id="348" w:name="100301"/>
      <w:bookmarkStart w:id="349" w:name="100302"/>
      <w:bookmarkStart w:id="350" w:name="100303"/>
      <w:bookmarkStart w:id="351" w:name="100304"/>
      <w:bookmarkStart w:id="352" w:name="100305"/>
      <w:bookmarkStart w:id="353" w:name="100115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ПЛАН МЕРОПРИЯТИЙ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НА 2021 - 2025 ГОДЫ ПО РЕАЛИЗАЦИИ КОНЦЕПЦИИ РАЗВИТИЯ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СИСТЕМЫ ПРОФИЛАКТИКИ БЕЗНАДЗОРНОСТИ И ПРАВОНАРУШЕНИЙ</w:t>
      </w:r>
    </w:p>
    <w:p w:rsidR="00D747DD" w:rsidRPr="00D747DD" w:rsidRDefault="00D747DD" w:rsidP="00D747DD">
      <w:pPr>
        <w:spacing w:after="180" w:line="330" w:lineRule="atLeast"/>
        <w:jc w:val="center"/>
        <w:textAlignment w:val="baseline"/>
        <w:rPr>
          <w:rFonts w:ascii="inherit" w:eastAsia="Times New Roman" w:hAnsi="inherit" w:cs="Arial"/>
          <w:color w:val="000000"/>
          <w:sz w:val="23"/>
          <w:szCs w:val="23"/>
          <w:lang w:eastAsia="ru-RU"/>
        </w:rPr>
      </w:pPr>
      <w:r w:rsidRPr="00D747DD">
        <w:rPr>
          <w:rFonts w:ascii="inherit" w:eastAsia="Times New Roman" w:hAnsi="inherit" w:cs="Arial"/>
          <w:color w:val="000000"/>
          <w:sz w:val="23"/>
          <w:szCs w:val="23"/>
          <w:lang w:eastAsia="ru-RU"/>
        </w:rPr>
        <w:t>НЕСОВЕРШЕННОЛЕТНИХ НА ПЕРИОД ДО 2025 ГОДА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"/>
        <w:gridCol w:w="3633"/>
        <w:gridCol w:w="1153"/>
        <w:gridCol w:w="2429"/>
        <w:gridCol w:w="1844"/>
      </w:tblGrid>
      <w:tr w:rsidR="00D747DD" w:rsidRPr="00D747DD" w:rsidTr="00D747D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4" w:name="100355"/>
            <w:bookmarkEnd w:id="35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5" w:name="100356"/>
            <w:bookmarkEnd w:id="35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Срок реализации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6" w:name="100357"/>
            <w:bookmarkEnd w:id="35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Форма реализации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7" w:name="100358"/>
            <w:bookmarkEnd w:id="35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Ответственные исполнители</w:t>
            </w:r>
          </w:p>
        </w:tc>
      </w:tr>
      <w:tr w:rsidR="00D747DD" w:rsidRPr="00D747DD" w:rsidTr="00D747D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8" w:name="100359"/>
            <w:bookmarkEnd w:id="35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I. Совершенствование нормативно-правового регулирования в сфере профилактики безнадзорности и правонарушений несовершеннолетних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59" w:name="100360"/>
            <w:bookmarkEnd w:id="35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0" w:name="100361"/>
            <w:bookmarkEnd w:id="36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Совершенствование законодательства Российской Федерации в сфере профилактики безнадзорности и правонарушений несовершеннолетних, в том числе в части регулирования вопросов электронного обмена информацией между органами и учреждениями системы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1" w:name="100362"/>
            <w:bookmarkEnd w:id="36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квартал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2" w:name="100363"/>
            <w:bookmarkEnd w:id="36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внесение в Правительство Российской Федерации проекта федерального закона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3" w:name="100364"/>
            <w:bookmarkEnd w:id="363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 и организации,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органы исполнительной власти субъектов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4" w:name="100365"/>
            <w:bookmarkEnd w:id="36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5" w:name="100366"/>
            <w:bookmarkEnd w:id="36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предложений по совершенствованию законодательства Российской Федерации в целях регулирования оборота товаров, содержащих сжиженный углеводородный газ, использование которых не по назначению может представлять угрозу для жизни и (или) здоровья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6" w:name="100367"/>
            <w:bookmarkEnd w:id="36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квартал 2021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7" w:name="100368"/>
            <w:bookmarkEnd w:id="36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8" w:name="100369"/>
            <w:bookmarkEnd w:id="368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Минпромторг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власти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69" w:name="100370"/>
            <w:bookmarkEnd w:id="36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0" w:name="100371"/>
            <w:bookmarkEnd w:id="37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Актуализация </w:t>
            </w:r>
            <w:hyperlink r:id="rId16" w:anchor="104697" w:history="1">
              <w:r w:rsidRPr="00D747DD">
                <w:rPr>
                  <w:rFonts w:ascii="inherit" w:eastAsia="Times New Roman" w:hAnsi="inherit" w:cs="Times New Roman"/>
                  <w:color w:val="005EA5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формы</w:t>
              </w:r>
            </w:hyperlink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федерального статистического наблюдения N 1-НД "Сведения о численности детей и подростков в возрасте с 7 - 18 лет, не обучающихся в образовательных учреждениях"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1" w:name="100372"/>
            <w:bookmarkEnd w:id="37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2" w:name="100373"/>
            <w:bookmarkEnd w:id="37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приказ Росстата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3" w:name="100374"/>
            <w:bookmarkEnd w:id="373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Росстат,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</w:t>
            </w:r>
          </w:p>
        </w:tc>
      </w:tr>
      <w:tr w:rsidR="00D747DD" w:rsidRPr="00D747DD" w:rsidTr="00D747D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4" w:name="100375"/>
            <w:bookmarkEnd w:id="37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II. Развитие эффективной модели системы профилактики безнадзорности и правонарушений несовершеннолетних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5" w:name="100376"/>
            <w:bookmarkEnd w:id="37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6" w:name="100377"/>
            <w:bookmarkEnd w:id="37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предложений по расширению категорий несовершеннолетних, подлежащих помещению в центр временного содержания для несовершеннолетних правонарушителей органов внутренних дел в связи с совершением неоднократных самовольных уходов из дома и специализированных учреждений и административных правонарушений, в том числе до достижения возраста, с которого наступает административная ответственность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7" w:name="100378"/>
            <w:bookmarkEnd w:id="37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8" w:name="100379"/>
            <w:bookmarkEnd w:id="37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79" w:name="100380"/>
            <w:bookmarkEnd w:id="37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МВД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Минтруд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Роспотребнадзор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0" w:name="100381"/>
            <w:bookmarkEnd w:id="38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1" w:name="100382"/>
            <w:bookmarkEnd w:id="38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Проработка вопроса о создании на базе социально-реабилитационных центров для несовершеннолетних стационарных отделений для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организации работы с несовершеннолетними, совершившими систематические самовольные уходы из дома и специализированных учреждений, а также с несовершеннолетними, совершившими административное правонарушение, не достигшими возраста наступления административной ответственности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2" w:name="100383"/>
            <w:bookmarkEnd w:id="38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IV квартал 2021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3" w:name="100384"/>
            <w:bookmarkEnd w:id="38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4" w:name="100385"/>
            <w:bookmarkEnd w:id="38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Минтруд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органы исполнительной власти субъектов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Российской Федерации в сфере социального обслуживания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5" w:name="100386"/>
            <w:bookmarkEnd w:id="38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6" w:name="100387"/>
            <w:bookmarkEnd w:id="38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и проведение Всероссийского дня правовой помощи детям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7" w:name="100388"/>
            <w:bookmarkEnd w:id="38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8" w:name="100389"/>
            <w:bookmarkEnd w:id="38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отчет о реализации, направленный в Минюст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89" w:name="100390"/>
            <w:bookmarkEnd w:id="38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Минюст России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0" w:name="100391"/>
            <w:bookmarkEnd w:id="39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1" w:name="100392"/>
            <w:bookmarkEnd w:id="39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Обеспечение обобщения и тиражирования эффективного опыта, современных технологий профилактической работы, в том числе в рамках создания региональных ресурсных центров, повышение профессионального уровня специалистов органов и учреждений системы профилактики безнадзорности и правонарушений несовершеннолетних, в том числе на базе специальных учебно-воспитательных учреждений закрытого и открытого типа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2" w:name="100393"/>
            <w:bookmarkEnd w:id="39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3" w:name="100394"/>
            <w:bookmarkEnd w:id="39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обновленный реестр ресурсных центров, размещенный в информационно-телекоммуникационной сети "Интернет" (далее - сеть "Интернет")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4" w:name="100395"/>
            <w:bookmarkEnd w:id="39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5" w:name="100396"/>
            <w:bookmarkEnd w:id="39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6" w:name="100397"/>
            <w:bookmarkEnd w:id="39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Мероприятия по популяризации и информированию населения о возможностях получения экстренной психологической помощи, организация деятельности групп мобильной помощи специалистами органов и учреждений системы профилактики безнадзорности и правонарушений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несовершеннолетних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7" w:name="100398"/>
            <w:bookmarkEnd w:id="39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III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8" w:name="100399"/>
            <w:bookmarkEnd w:id="39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мероприятий,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399" w:name="100400"/>
            <w:bookmarkEnd w:id="39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Фонд поддержки детей, находящихся в трудной жизненной ситуации,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0" w:name="100401"/>
            <w:bookmarkEnd w:id="40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1" w:name="100402"/>
            <w:bookmarkEnd w:id="40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и обеспечение мониторинга новых социально негативных явлений в детско-молодежной среде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2" w:name="100403"/>
            <w:bookmarkEnd w:id="40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3" w:name="100404"/>
            <w:bookmarkEnd w:id="40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информационно-профилактические материалы, направленные в субъекты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4" w:name="100405"/>
            <w:bookmarkEnd w:id="40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Росмолодежь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5" w:name="100406"/>
            <w:bookmarkEnd w:id="40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6" w:name="100407"/>
            <w:bookmarkEnd w:id="40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методических рекомендаций для несовершеннолетних, родителей (законных представителей) несовершеннолетних, наглядных информационных материалов по безопасному использованию сети "Интернет" в целях предотвращения преступлений, совершаемых с ее использованием как самими несовершеннолетними, так и в отношении 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7" w:name="100408"/>
            <w:bookmarkEnd w:id="40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8" w:name="100409"/>
            <w:bookmarkEnd w:id="40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методические рекомендации, наглядные информационные материалы, размещенные на сайте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09" w:name="100410"/>
            <w:bookmarkEnd w:id="409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0" w:name="100411"/>
            <w:bookmarkEnd w:id="41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1" w:name="100412"/>
            <w:bookmarkEnd w:id="41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методических рекомендаций для несовершеннолетних, родителей (законных представителей) несовершеннолетних, информационно-наглядных материалов, памяток для обучающихся по предотвращению вовлечения в зависимое (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аддиктивное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) поведение, профилактике рискованного,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деструктивного и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аутодеструктивного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поведения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2" w:name="100413"/>
            <w:bookmarkEnd w:id="41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II квартал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3" w:name="100414"/>
            <w:bookmarkEnd w:id="41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методические рекомендации, информационно-наглядные материалы, размещенные на сайте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4" w:name="100415"/>
            <w:bookmarkEnd w:id="41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 и организации,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органы исполнительной власти субъектов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5" w:name="100416"/>
            <w:bookmarkEnd w:id="41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6" w:name="100417"/>
            <w:bookmarkEnd w:id="41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Формирование системы мониторинга профилактики правонарушений несовершеннолетних, обучающихся в образовательных организациях высшего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7" w:name="100418"/>
            <w:bookmarkEnd w:id="41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8" w:name="100419"/>
            <w:bookmarkEnd w:id="41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19" w:name="100420"/>
            <w:bookmarkEnd w:id="419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0" w:name="100421"/>
            <w:bookmarkEnd w:id="42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1" w:name="100422"/>
            <w:bookmarkEnd w:id="42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информационно-методических материалов для профессиональных образовательных организаций и образовательных организаций высшего образования по профилактике травли (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буллинга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2" w:name="100423"/>
            <w:bookmarkEnd w:id="42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3" w:name="100424"/>
            <w:bookmarkEnd w:id="42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информационно-методические материалы, 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4" w:name="100425"/>
            <w:bookmarkEnd w:id="42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Минобрнауки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5" w:name="100426"/>
            <w:bookmarkEnd w:id="42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6" w:name="100427"/>
            <w:bookmarkEnd w:id="42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Предоставление социальных услуг семьям с детьми, признанным нуждающимися в социальном обслуживании, в кризисных центрах (отделениях)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7" w:name="100428"/>
            <w:bookmarkEnd w:id="42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III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8" w:name="100429"/>
            <w:bookmarkEnd w:id="42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29" w:name="100430"/>
            <w:bookmarkEnd w:id="42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Минтруд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0" w:name="100431"/>
            <w:bookmarkEnd w:id="43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1" w:name="100432"/>
            <w:bookmarkEnd w:id="43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Обеспечение поддержки детских и молодежных социально ориентированных объединений, реализующих мероприятия в сфере профилактики безнадзорности и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2" w:name="100433"/>
            <w:bookmarkEnd w:id="43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3" w:name="100434"/>
            <w:bookmarkEnd w:id="43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мероприятий,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4" w:name="100435"/>
            <w:bookmarkEnd w:id="43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5" w:name="100436"/>
            <w:bookmarkEnd w:id="43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6" w:name="100437"/>
            <w:bookmarkEnd w:id="43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и реализация программ поддержки молодежных и подростковых общественных организаций, волонтерского движения, программ по трудоустройству несовершеннолетних, в том числе находящихся в социально опасном положении, развитию спорта и пропаганде здорового образа жизни, духовно-нравственному воспитанию подрастающего поколения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7" w:name="100438"/>
            <w:bookmarkEnd w:id="43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8" w:name="100439"/>
            <w:bookmarkEnd w:id="43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программ,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39" w:name="100440"/>
            <w:bookmarkEnd w:id="43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0" w:name="100441"/>
            <w:bookmarkEnd w:id="44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1" w:name="100442"/>
            <w:bookmarkEnd w:id="44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Разработка и реализация комплексных социально-психологических программ, направленных на реабилитацию и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ресоциализацию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несовершеннолетних правонарушителей, в том числе состоящих на учете в учреждениях уголовно-исполнительной системы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2" w:name="100443"/>
            <w:bookmarkEnd w:id="44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3" w:name="100444"/>
            <w:bookmarkEnd w:id="44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программ,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4" w:name="100445"/>
            <w:bookmarkEnd w:id="44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ФСИН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5" w:name="100446"/>
            <w:bookmarkEnd w:id="44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6" w:name="100447"/>
            <w:bookmarkEnd w:id="44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и реализация региональных программ по развитию системы внешкольной работы с несовершеннолетними, сети учреждений дополнительного образования и организаций отдыха и оздоровления детей, направленных на обеспечение занятости несовершеннолетних, в том числе находящихся в трудной жизненной ситуации, а также состоящих на профилактическом учете в органах внутренних дел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7" w:name="100448"/>
            <w:bookmarkEnd w:id="44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8" w:name="100449"/>
            <w:bookmarkEnd w:id="44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региональные программы, направленные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49" w:name="100450"/>
            <w:bookmarkEnd w:id="44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0" w:name="100451"/>
            <w:bookmarkEnd w:id="45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1" w:name="100452"/>
            <w:bookmarkEnd w:id="45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Обеспечение методического сопровождения деятельности комиссий по делам несовершеннолетних и защите их прав по координации индивидуальной профилактической работы в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отношении несовершеннолетних, состоящих на учете в уголовно-исполнительных инспекциях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2" w:name="100453"/>
            <w:bookmarkEnd w:id="45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IV квартал 2022 г.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3" w:name="100454"/>
            <w:bookmarkEnd w:id="45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информационно-аналитические материалы, направленные в субъекты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4" w:name="100455"/>
            <w:bookmarkEnd w:id="45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ФСИН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заинтересованные федеральные органы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5" w:name="100456"/>
            <w:bookmarkEnd w:id="45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6" w:name="100457"/>
            <w:bookmarkEnd w:id="45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работы по оказанию содействия в получении социально-психологической и иной помощи несовершеннолетним осужденным, состоящим на учете в уголовно-исполнительных инспекциях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7" w:name="100458"/>
            <w:bookmarkEnd w:id="45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2022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8" w:name="100459"/>
            <w:bookmarkEnd w:id="45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 об увеличении численности несовершеннолетних осужденных, состоящих на учете в уголовно-исполнительных инспекциях, получивших социально-психологическую и иную помощь, по отношению к общей численности несовершеннолетних осужденных, нуждающихся в ней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59" w:name="100460"/>
            <w:bookmarkEnd w:id="45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ФСИН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0" w:name="100461"/>
            <w:bookmarkEnd w:id="46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1" w:name="100462"/>
            <w:bookmarkEnd w:id="46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Экспертно-методическое сопровождение общеобразовательных организаций в части деятельности социальных педагогов в сфере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2" w:name="100463"/>
            <w:bookmarkEnd w:id="46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III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3" w:name="100464"/>
            <w:bookmarkEnd w:id="46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информационно-методические материалы, направленные в органы исполнительной власти субъектов Российской Федерации, осуществляющие государственное управление в сфере образования, и комиссии по делам несовершеннолетних и защите их прав субъектов Российской Федерации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4" w:name="100465"/>
            <w:bookmarkEnd w:id="464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5" w:name="100466"/>
            <w:bookmarkEnd w:id="46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6" w:name="100467"/>
            <w:bookmarkEnd w:id="46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и реализация мер, обеспечивающих социально значимую деятельность несовершеннолетних, находящихся в конфликте с законом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7" w:name="100468"/>
            <w:bookmarkEnd w:id="46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8" w:name="100469"/>
            <w:bookmarkEnd w:id="46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мер,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69" w:name="100470"/>
            <w:bookmarkEnd w:id="46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Фонд поддержки детей, находящихся в трудной жизненной ситуации,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0" w:name="100471"/>
            <w:bookmarkEnd w:id="47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1" w:name="100472"/>
            <w:bookmarkEnd w:id="47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Разработка и реализация мер, обеспечивающих развитие региональных систем безопасного детства, снижение агрессивности в подростковой среде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2" w:name="100473"/>
            <w:bookmarkEnd w:id="47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3" w:name="100474"/>
            <w:bookmarkEnd w:id="47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мер,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4" w:name="100475"/>
            <w:bookmarkEnd w:id="47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Фонд поддержки детей, находящихся в трудной жизненной ситуации,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5" w:name="100476"/>
            <w:bookmarkEnd w:id="47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6" w:name="100477"/>
            <w:bookmarkEnd w:id="47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Обеспечение условий для оказания психолого-педагогической и медицинской помощи в субъектах Российской Федерации детям и подросткам, имеющим психологические травмы, пострадавшим от насилия либо жестокого обращения или ставшим свидетелями таких противоправных действий, в том числе для реализации задач расследования преступлений, связанных с несовершеннолетними, различных процессуальных статусов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7" w:name="100478"/>
            <w:bookmarkEnd w:id="47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III квартал 2022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8" w:name="100479"/>
            <w:bookmarkEnd w:id="47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 мероприятия,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79" w:name="100480"/>
            <w:bookmarkEnd w:id="47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</w:tr>
      <w:tr w:rsidR="00D747DD" w:rsidRPr="00D747DD" w:rsidTr="00D747D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0" w:name="100481"/>
            <w:bookmarkEnd w:id="48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III. Информационно-методическое и кадровое обеспечение системы профилактики безнадзорности и правонарушений несовершеннолетних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1" w:name="100482"/>
            <w:bookmarkEnd w:id="48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2" w:name="100483"/>
            <w:bookmarkEnd w:id="48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Обеспечение проведения всероссийских совещаний по вопросам организации и обеспечения деятельности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3" w:name="100484"/>
            <w:bookmarkEnd w:id="48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4" w:name="100485"/>
            <w:bookmarkEnd w:id="48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 xml:space="preserve">программы мероприятий и отчет об их реализации,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5" w:name="100486"/>
            <w:bookmarkEnd w:id="485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заинтересованные федеральные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 и организации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6" w:name="100487"/>
            <w:bookmarkEnd w:id="48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7" w:name="100488"/>
            <w:bookmarkEnd w:id="48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Обеспечение проведения совещаний, конференций, семинаров, круглых столов и организации дискуссионных площадок для специалистов учреждений системы профилактики безнадзорности и правонарушений несовершеннолетних по актуальным вопросам профилактики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девиантного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поведения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8" w:name="100489"/>
            <w:bookmarkEnd w:id="48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89" w:name="100490"/>
            <w:bookmarkEnd w:id="48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программы мероприятий и отчет об их реализации, 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0" w:name="100491"/>
            <w:bookmarkEnd w:id="490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1" w:name="100492"/>
            <w:bookmarkEnd w:id="49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2" w:name="100493"/>
            <w:bookmarkEnd w:id="49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Проведение мероприятий профилактической направленности по пропаганде здорового образа жизни, ответственного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родительства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через средства массовой информации, сеть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3" w:name="100494"/>
            <w:bookmarkEnd w:id="49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4" w:name="100495"/>
            <w:bookmarkEnd w:id="49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отчет о реализации, мероприятий, направленный в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5" w:name="100496"/>
            <w:bookmarkEnd w:id="49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Минздрав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6" w:name="100497"/>
            <w:bookmarkEnd w:id="49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7" w:name="100498"/>
            <w:bookmarkEnd w:id="49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Обеспечение проведения обучающих </w:t>
            </w:r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вебинаров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для руководителей и специалистов (психологов, социальных педагогов и воспитателей) специальных учебно-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воспитательных учреждений открытого и закрытого типа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8" w:name="100499"/>
            <w:bookmarkEnd w:id="49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III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499" w:name="100500"/>
            <w:bookmarkEnd w:id="49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программы мероприятий и отчет об их реализации, 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0" w:name="100501"/>
            <w:bookmarkEnd w:id="500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автономная некоммерческая организация "Агентство стратегических </w:t>
            </w: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инициатив по продвижению новых проектов",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1" w:name="100502"/>
            <w:bookmarkEnd w:id="50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29.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2" w:name="100503"/>
            <w:bookmarkEnd w:id="50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мероприятий, направленных на повышение профессионального уровня, приобретение новой квалификации руководителями и специалистами органов и учреждений системы профилактики безнадзорности и правонарушений несовершеннолетних, в том числе обеспечение проведения межведомственных обучающих семинаров с участием профильных некоммерческих организаций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3" w:name="100504"/>
            <w:bookmarkEnd w:id="50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 квартал 2021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4" w:name="100505"/>
            <w:bookmarkEnd w:id="50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отчеты о реализации мероприятий, 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5" w:name="100506"/>
            <w:bookmarkEnd w:id="505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6" w:name="100507"/>
            <w:bookmarkEnd w:id="506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7" w:name="100508"/>
            <w:bookmarkEnd w:id="50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проведения всероссийского конкурса региональных моделей системы профилактики безнадзорности и правонарушений несовершеннолетних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8" w:name="100509"/>
            <w:bookmarkEnd w:id="50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2022 год, 2024 год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09" w:name="100510"/>
            <w:bookmarkEnd w:id="50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программа мероприятия и отчет о его реализации, размещенные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0" w:name="100511"/>
            <w:bookmarkEnd w:id="510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1" w:name="100512"/>
            <w:bookmarkEnd w:id="511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IV. Управление реализацией Концепции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2" w:name="100513"/>
            <w:bookmarkEnd w:id="51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3" w:name="100514"/>
            <w:bookmarkEnd w:id="51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и обеспечение мониторинга реализации </w:t>
            </w:r>
            <w:hyperlink r:id="rId17" w:anchor="100010" w:history="1">
              <w:r w:rsidRPr="00D747DD">
                <w:rPr>
                  <w:rFonts w:ascii="inherit" w:eastAsia="Times New Roman" w:hAnsi="inherit" w:cs="Times New Roman"/>
                  <w:color w:val="005EA5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Концепции</w:t>
              </w:r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4" w:name="100515"/>
            <w:bookmarkEnd w:id="51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квартал 2022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5" w:name="100516"/>
            <w:bookmarkEnd w:id="51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аналитическая информация за истекший период, размещенная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6" w:name="100517"/>
            <w:bookmarkEnd w:id="516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7" w:name="100518"/>
            <w:bookmarkEnd w:id="517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8" w:name="100519"/>
            <w:bookmarkEnd w:id="518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Организация и обеспечение мониторинга эффективности реализации региональных программ по профилактике безнадзорности и правонарушений несовершеннолетних и планов их реализации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19" w:name="100520"/>
            <w:bookmarkEnd w:id="519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II квартал 2022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0" w:name="100521"/>
            <w:bookmarkEnd w:id="520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аналитическая информация, размещенная в сети "Интернет"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1" w:name="100522"/>
            <w:bookmarkEnd w:id="521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</w:t>
            </w:r>
          </w:p>
        </w:tc>
      </w:tr>
      <w:tr w:rsidR="00D747DD" w:rsidRPr="00D747DD" w:rsidTr="00D747D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2" w:name="100523"/>
            <w:bookmarkEnd w:id="522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3" w:name="100524"/>
            <w:bookmarkEnd w:id="523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Подготовка доклада о реализации утвержденных распоряжением от 22 марта 2017 г. N 520-р </w:t>
            </w:r>
            <w:hyperlink r:id="rId18" w:anchor="100010" w:history="1">
              <w:r w:rsidRPr="00D747DD">
                <w:rPr>
                  <w:rFonts w:ascii="inherit" w:eastAsia="Times New Roman" w:hAnsi="inherit" w:cs="Times New Roman"/>
                  <w:color w:val="005EA5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Концепции</w:t>
              </w:r>
            </w:hyperlink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развития системы профилактики безнадзорности и правонарушений несовершеннолетних и плана мероприятий на 2021 - 2025 годы по реализации </w:t>
            </w:r>
            <w:hyperlink r:id="rId19" w:anchor="100010" w:history="1">
              <w:r w:rsidRPr="00D747DD">
                <w:rPr>
                  <w:rFonts w:ascii="inherit" w:eastAsia="Times New Roman" w:hAnsi="inherit" w:cs="Times New Roman"/>
                  <w:color w:val="005EA5"/>
                  <w:sz w:val="24"/>
                  <w:szCs w:val="24"/>
                  <w:u w:val="single"/>
                  <w:bdr w:val="none" w:sz="0" w:space="0" w:color="auto" w:frame="1"/>
                  <w:lang w:eastAsia="ru-RU"/>
                </w:rPr>
                <w:t>Концепции</w:t>
              </w:r>
            </w:hyperlink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 развития системы профилактики безнадзорности и правонарушений несовершеннолетних на период до 2025 года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4" w:name="100525"/>
            <w:bookmarkEnd w:id="524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I квартал 2022 г.,</w:t>
            </w:r>
          </w:p>
          <w:p w:rsidR="00D747DD" w:rsidRPr="00D747DD" w:rsidRDefault="00D747DD" w:rsidP="00D747DD">
            <w:pPr>
              <w:spacing w:after="180" w:line="330" w:lineRule="atLeast"/>
              <w:jc w:val="center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далее - ежегодно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5" w:name="100526"/>
            <w:bookmarkEnd w:id="525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доклад в Правительство Российской Федерации, отчет, направленный Уполномоченному при Президенте Российской Федерации по правам ребенка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747DD" w:rsidRPr="00D747DD" w:rsidRDefault="00D747DD" w:rsidP="00D747DD">
            <w:pPr>
              <w:spacing w:after="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bookmarkStart w:id="526" w:name="100527"/>
            <w:bookmarkEnd w:id="526"/>
            <w:proofErr w:type="spellStart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Минпросвещения</w:t>
            </w:r>
            <w:proofErr w:type="spellEnd"/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 xml:space="preserve"> России,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заинтересованные федеральные органы исполнительной власти,</w:t>
            </w:r>
          </w:p>
          <w:p w:rsidR="00D747DD" w:rsidRPr="00D747DD" w:rsidRDefault="00D747DD" w:rsidP="00D747DD">
            <w:pPr>
              <w:spacing w:after="180" w:line="330" w:lineRule="atLeast"/>
              <w:jc w:val="both"/>
              <w:textAlignment w:val="baseline"/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</w:pPr>
            <w:r w:rsidRPr="00D747DD">
              <w:rPr>
                <w:rFonts w:ascii="inherit" w:eastAsia="Times New Roman" w:hAnsi="inherit" w:cs="Times New Roman"/>
                <w:sz w:val="24"/>
                <w:szCs w:val="24"/>
                <w:lang w:eastAsia="ru-RU"/>
              </w:rPr>
              <w:t>органы исполнительной власти субъектов Российской Федерации.</w:t>
            </w:r>
          </w:p>
        </w:tc>
      </w:tr>
    </w:tbl>
    <w:p w:rsidR="00722EED" w:rsidRDefault="00722EED"/>
    <w:sectPr w:rsidR="00722E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4A1"/>
    <w:rsid w:val="001F4D86"/>
    <w:rsid w:val="004154A1"/>
    <w:rsid w:val="00500217"/>
    <w:rsid w:val="00722EED"/>
    <w:rsid w:val="00D74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6D9A3"/>
  <w15:chartTrackingRefBased/>
  <w15:docId w15:val="{05B74D2F-51BA-496A-8E4A-BFE5004D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F4D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ukaz-prezidenta-rf-ot-29052017-n-240-ob-objavlenii/" TargetMode="External"/><Relationship Id="rId13" Type="http://schemas.openxmlformats.org/officeDocument/2006/relationships/hyperlink" Target="https://legalacts.ru/doc/federalnyi-zakon-ot-23062016-n-182-fz-ob/" TargetMode="External"/><Relationship Id="rId18" Type="http://schemas.openxmlformats.org/officeDocument/2006/relationships/hyperlink" Target="https://legalacts.ru/doc/rasporjazhenie-pravitelstva-rf-ot-22032017-n-520-r-ob-utverzhdenii/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legalacts.ru/doc/rasporjazhenie-pravitelstva-rf-ot-22032017-n-520-r-ob-utverzhdenii/" TargetMode="External"/><Relationship Id="rId12" Type="http://schemas.openxmlformats.org/officeDocument/2006/relationships/hyperlink" Target="https://legalacts.ru/doc/273_FZ-ob-obrazovanii/glava-1/statja-6/" TargetMode="External"/><Relationship Id="rId17" Type="http://schemas.openxmlformats.org/officeDocument/2006/relationships/hyperlink" Target="https://legalacts.ru/doc/rasporjazhenie-pravitelstva-rf-ot-22032017-n-520-r-ob-utverzhdeni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egalacts.ru/doc/prikaz-rosstata-ot-27082012-n-466-ob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legalacts.ru/doc/rasporjazhenie-pravitelstva-rf-ot-22032017-n-520-r-ob-utverzhdenii/" TargetMode="External"/><Relationship Id="rId11" Type="http://schemas.openxmlformats.org/officeDocument/2006/relationships/hyperlink" Target="https://legalacts.ru/doc/federalnyi-zakon-ot-24071998-n-124-fz-ob/" TargetMode="External"/><Relationship Id="rId5" Type="http://schemas.openxmlformats.org/officeDocument/2006/relationships/hyperlink" Target="https://legalacts.ru/doc/rasporjazhenie-pravitelstva-rf-ot-22032017-n-520-r-ob-utverzhdenii/" TargetMode="External"/><Relationship Id="rId15" Type="http://schemas.openxmlformats.org/officeDocument/2006/relationships/hyperlink" Target="https://legalacts.ru/doc/rasporjazhenie-pravitelstva-rf-ot-29052015-n-996-r/" TargetMode="External"/><Relationship Id="rId10" Type="http://schemas.openxmlformats.org/officeDocument/2006/relationships/hyperlink" Target="https://legalacts.ru/doc/Konstitucija-RF/" TargetMode="External"/><Relationship Id="rId19" Type="http://schemas.openxmlformats.org/officeDocument/2006/relationships/hyperlink" Target="https://legalacts.ru/doc/rasporjazhenie-pravitelstva-rf-ot-22032017-n-520-r-ob-utverzhdenii/" TargetMode="External"/><Relationship Id="rId4" Type="http://schemas.openxmlformats.org/officeDocument/2006/relationships/hyperlink" Target="https://legalacts.ru/doc/rasporjazhenie-pravitelstva-rf-ot-22032017-n-520-r-ob-utverzhdenii/" TargetMode="External"/><Relationship Id="rId9" Type="http://schemas.openxmlformats.org/officeDocument/2006/relationships/hyperlink" Target="https://legalacts.ru/doc/Konstitucija-RF/" TargetMode="External"/><Relationship Id="rId14" Type="http://schemas.openxmlformats.org/officeDocument/2006/relationships/hyperlink" Target="https://legalacts.ru/doc/ukaz-prezidenta-rf-ot-31122015-n-68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7150</Words>
  <Characters>40761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</dc:creator>
  <cp:keywords/>
  <dc:description/>
  <cp:lastModifiedBy>Раиса</cp:lastModifiedBy>
  <cp:revision>5</cp:revision>
  <cp:lastPrinted>2022-04-29T06:34:00Z</cp:lastPrinted>
  <dcterms:created xsi:type="dcterms:W3CDTF">2022-04-28T08:34:00Z</dcterms:created>
  <dcterms:modified xsi:type="dcterms:W3CDTF">2022-04-29T06:35:00Z</dcterms:modified>
</cp:coreProperties>
</file>