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1B" w:rsidRPr="00E2231B" w:rsidRDefault="00E2231B" w:rsidP="00E2231B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</w:pPr>
      <w:r w:rsidRPr="00E2231B"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  <w:t>ФИО: </w:t>
      </w:r>
      <w:r w:rsidRPr="00E2231B">
        <w:rPr>
          <w:rFonts w:ascii="Segoe UI" w:eastAsia="Times New Roman" w:hAnsi="Segoe UI" w:cs="Segoe UI"/>
          <w:caps/>
          <w:color w:val="484343"/>
          <w:sz w:val="36"/>
          <w:szCs w:val="36"/>
          <w:u w:val="single"/>
          <w:lang w:eastAsia="ru-RU"/>
        </w:rPr>
        <w:t>СОЛТАМУРАДОВА САЦИТА ДИКАЛОВНА</w:t>
      </w:r>
    </w:p>
    <w:tbl>
      <w:tblPr>
        <w:tblW w:w="5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665"/>
        <w:gridCol w:w="2008"/>
      </w:tblGrid>
      <w:tr w:rsidR="00E2231B" w:rsidRPr="00E2231B" w:rsidTr="00E2231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мая 2024</w:t>
            </w:r>
          </w:p>
        </w:tc>
      </w:tr>
      <w:tr w:rsidR="00E2231B" w:rsidRPr="00E2231B" w:rsidTr="00E2231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должность субъекта оценивания урока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Внтуришкольная</w:t>
            </w:r>
            <w:proofErr w:type="spellEnd"/>
          </w:p>
        </w:tc>
      </w:tr>
      <w:tr w:rsidR="00E2231B" w:rsidRPr="00E2231B" w:rsidTr="00E2231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Начальная </w:t>
            </w:r>
            <w:proofErr w:type="spellStart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школа|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  <w:bookmarkStart w:id="0" w:name="_GoBack"/>
            <w:bookmarkEnd w:id="0"/>
            <w:proofErr w:type="spellEnd"/>
          </w:p>
        </w:tc>
      </w:tr>
      <w:tr w:rsidR="00E2231B" w:rsidRPr="00E2231B" w:rsidTr="00E2231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"А"</w:t>
            </w:r>
          </w:p>
        </w:tc>
      </w:tr>
      <w:tr w:rsidR="00E2231B" w:rsidRPr="00E2231B" w:rsidTr="00E2231B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E2231B" w:rsidRPr="00E2231B" w:rsidTr="00E2231B">
        <w:trPr>
          <w:tblHeader/>
        </w:trPr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proofErr w:type="gramStart"/>
            <w:r w:rsidRPr="00E2231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Критерии оценки урока</w:t>
            </w:r>
            <w:r w:rsidRPr="00E2231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(2 балла – признак проявляется в полной мере, но не регулярно,</w:t>
            </w:r>
            <w:r w:rsidRPr="00E2231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1 балл – признак проявляется не в полной мере,</w:t>
            </w:r>
            <w:r w:rsidRPr="00E2231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0 баллов – признак не проявляется в деятельности учителя на уроке)</w:t>
            </w:r>
            <w:r w:rsidRPr="00E2231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(0 – 1 балл) - бинарная оценка фиксирует наличие или отсутствие действия учителя</w:t>
            </w:r>
            <w:r w:rsidRPr="00E2231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-- материал по теме урока не позволяет учителю организовать такую работу на уроке</w:t>
            </w:r>
            <w:proofErr w:type="gramEnd"/>
          </w:p>
        </w:tc>
        <w:tc>
          <w:tcPr>
            <w:tcW w:w="192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Оценивание в баллах</w:t>
            </w:r>
          </w:p>
        </w:tc>
      </w:tr>
    </w:tbl>
    <w:p w:rsidR="00E2231B" w:rsidRPr="00E2231B" w:rsidRDefault="00E2231B" w:rsidP="00E223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484343"/>
          <w:sz w:val="23"/>
          <w:szCs w:val="23"/>
          <w:lang w:eastAsia="ru-RU"/>
        </w:rPr>
      </w:pPr>
    </w:p>
    <w:tbl>
      <w:tblPr>
        <w:tblW w:w="11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0"/>
        <w:gridCol w:w="1578"/>
      </w:tblGrid>
      <w:tr w:rsidR="00E2231B" w:rsidRPr="00E2231B" w:rsidTr="00E2231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ПРЕДМЕТНЫЕ КОМПЕТЕНЦИИ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Учитель проводит урок по теме, которая соответствует теме в его Рабочей программе и Календарно-тематическом плане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Учитель направляет внимание учащихся на тему урока и на главные (новые) </w:t>
            </w: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слова в ней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 Учитель владеет материалом по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Учитель обучает учащихся работать с ошибками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Учитель обучает учащихся устанавливать связи между знаниями по теме урока и знаниями из других тем (</w:t>
            </w:r>
            <w:proofErr w:type="spellStart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1.7.* Учитель обучает учащихся устанавливать связи между знаниями по теме урока и знаниями из других учебных предметов (</w:t>
            </w:r>
            <w:proofErr w:type="spellStart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E2231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E2231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E2231B" w:rsidRPr="00E2231B" w:rsidTr="00E2231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МЕТОДИЧЕСКИЕ КОМПЕТЕНЦИИ</w:t>
            </w:r>
          </w:p>
        </w:tc>
      </w:tr>
      <w:tr w:rsidR="00E2231B" w:rsidRPr="00E2231B" w:rsidTr="00E2231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Целеполагание на уроке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Учитель обучает учащихся ставить учебную цель, используя проблемные вопросы, смысловые догадки, метод ассоциаций и </w:t>
            </w:r>
            <w:proofErr w:type="gramStart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Цель урока сформулирована так, что ее достижение можно </w:t>
            </w:r>
            <w:proofErr w:type="gramStart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про-верить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Составлены критерии оценки деятельности и результатов учащихся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деятельности учащихся на уроке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Учитель формирует положительную учебную мотивацию, интерес учащихся к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2.5. Учитель применяет приемы активизации познавательной деятельности </w:t>
            </w: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учащихся и диалоговые технологии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Учитель формирует универсальные учебные действия учащихся на предметном материале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Учитель использует разнообразные способы и средства обратной связи с учащимися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Учитель организует разнообразные формы учебного сотрудничества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2.10.* На уроке организована проектная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2.11.* На уроке организована учебно-исследовательская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2231B" w:rsidRPr="00E2231B" w:rsidTr="00E2231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Оценка и рефлексия на уроке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 Учитель оценивает выполнение заданий на уроке учащимися на основе критериев оценки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 Учитель комментирует выставленные отметки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 Учитель организует на уроке рефлексию учащихся с учетом их возрастных особенностей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Информационное и техническое обеспечение урока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2.16. Учитель использует наглядность (знаково-символические средства, модели и </w:t>
            </w:r>
            <w:proofErr w:type="gramStart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2.17. Учитель организует работу учащихся с разнообразным учебным материалом </w:t>
            </w: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(тексты, таблица, схема, график, видео, аудио)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2.18. Учитель использует на уроке электронные учебные материалы и ресурсы Интернета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2.19.* Учитель использует </w:t>
            </w:r>
            <w:proofErr w:type="gramStart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ИКТ-технологии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2.20. * Учитель использует разнообразные справочные материалы (словари, энциклопедии, справочники)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2231B" w:rsidRPr="00E2231B" w:rsidTr="00E2231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условий охраны здоровья учащихся (0 – 3 балла)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2.21. Учитель чередует различные виды деятельности учащихся, соблюдая требования СанПиН и СП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E2231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85 %</w:t>
            </w: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E2231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E2231B" w:rsidRPr="00E2231B" w:rsidTr="00E2231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ПСИХОЛОГО-ПЕДАГОГИЧЕСКИЕ КОМПЕТЕНЦИИ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 Учитель формирует ценность здоровья и безопасного образа жизни у </w:t>
            </w:r>
            <w:proofErr w:type="gramStart"/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Учитель организует обучение учащихся на основе дифференциации и индивидуализации с учетом особенностей их когнитивного и эмоционального развития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Учитель применяет приемы развития внимания и памяти, мышления и речи, критического мышления и креативности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E2231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 xml:space="preserve">100-75% - выше базового, 74-50% - базовый уровень, 49-0% - ниже </w:t>
            </w:r>
            <w:r w:rsidRPr="00E2231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lastRenderedPageBreak/>
              <w:t>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lastRenderedPageBreak/>
              <w:t>100 %</w:t>
            </w: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E2231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 xml:space="preserve">Выше </w:t>
            </w:r>
            <w:r w:rsidRPr="00E2231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lastRenderedPageBreak/>
              <w:t>базового уровня</w:t>
            </w:r>
          </w:p>
        </w:tc>
      </w:tr>
      <w:tr w:rsidR="00E2231B" w:rsidRPr="00E2231B" w:rsidTr="00E2231B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КОММУНИКАТИВНЫЕ КОМПЕТЕНЦИИ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Учитель организует общение и взаимодействие с учащимися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Учитель организует совместную деятельность учащихся в командах (группах)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 * Учитель умеет работать с конфликтной ситуацией на уроке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2231B" w:rsidRPr="00E2231B" w:rsidTr="00E2231B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E2231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E2231B" w:rsidRPr="00E2231B" w:rsidRDefault="00E2231B" w:rsidP="00E22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67 %</w:t>
            </w:r>
            <w:r w:rsidRPr="00E2231B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E2231B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Базовый уровень</w:t>
            </w:r>
          </w:p>
        </w:tc>
      </w:tr>
    </w:tbl>
    <w:p w:rsidR="007C4C26" w:rsidRDefault="007C4C26"/>
    <w:sectPr w:rsidR="007C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1B"/>
    <w:rsid w:val="007C4C26"/>
    <w:rsid w:val="00E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2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E22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2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E2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2024-05-23T11:54:00Z</dcterms:created>
  <dcterms:modified xsi:type="dcterms:W3CDTF">2024-05-23T12:00:00Z</dcterms:modified>
</cp:coreProperties>
</file>